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125F" w14:paraId="59A8C803" w14:textId="77777777"/>
    <w:p w:rsidR="0060125F" w14:paraId="3B0DEF4F" w14:textId="77777777"/>
    <w:p w:rsidR="0060125F" w14:paraId="20A289D6" w14:textId="77777777"/>
    <w:p w:rsidR="0060125F" w14:paraId="168E8BF2" w14:textId="77777777"/>
    <w:p w:rsidR="002B769D" w:rsidP="0060125F" w14:paraId="759B750A" w14:textId="621C8869">
      <w:pPr>
        <w:jc w:val="center"/>
        <w:rPr>
          <w:rFonts w:ascii="Times New Roman" w:hAnsi="Times New Roman" w:cs="Times New Roman"/>
          <w:b/>
          <w:sz w:val="40"/>
          <w:szCs w:val="40"/>
        </w:rPr>
      </w:pPr>
      <w:r>
        <w:rPr>
          <w:noProof/>
          <w:lang w:val="en-GB" w:eastAsia="en-GB"/>
        </w:rPr>
        <w:drawing>
          <wp:anchor distT="0" distB="0" distL="114300" distR="114300" simplePos="0" relativeHeight="251658240" behindDoc="0" locked="0" layoutInCell="1" allowOverlap="1">
            <wp:simplePos x="0" y="0"/>
            <wp:positionH relativeFrom="page">
              <wp:posOffset>914400</wp:posOffset>
            </wp:positionH>
            <wp:positionV relativeFrom="page">
              <wp:posOffset>1200150</wp:posOffset>
            </wp:positionV>
            <wp:extent cx="2487168" cy="557784"/>
            <wp:effectExtent l="0" t="0" r="8890" b="0"/>
            <wp:wrapThrough wrapText="bothSides">
              <wp:wrapPolygon>
                <wp:start x="0" y="0"/>
                <wp:lineTo x="0" y="20665"/>
                <wp:lineTo x="21512" y="20665"/>
                <wp:lineTo x="2151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87168" cy="55778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40"/>
          <w:szCs w:val="40"/>
        </w:rPr>
        <w:t>Special Education Law Presentation Video</w:t>
      </w:r>
      <w:r w:rsidR="001B0E28">
        <w:rPr>
          <w:rFonts w:ascii="Times New Roman" w:hAnsi="Times New Roman" w:cs="Times New Roman"/>
          <w:b/>
          <w:sz w:val="40"/>
          <w:szCs w:val="40"/>
        </w:rPr>
        <w:t xml:space="preserve"> Template</w:t>
      </w:r>
    </w:p>
    <w:p w:rsidR="0060125F" w:rsidP="0060125F" w14:paraId="67E5EE53" w14:textId="77777777">
      <w:pPr>
        <w:jc w:val="center"/>
        <w:rPr>
          <w:rFonts w:ascii="Times New Roman" w:hAnsi="Times New Roman" w:cs="Times New Roman"/>
          <w:b/>
          <w:sz w:val="40"/>
          <w:szCs w:val="40"/>
        </w:rPr>
      </w:pPr>
    </w:p>
    <w:p w:rsidR="0060125F" w:rsidP="0060125F" w14:paraId="1FC307E8" w14:textId="59A586D2">
      <w:pPr>
        <w:rPr>
          <w:rFonts w:ascii="Times New Roman" w:hAnsi="Times New Roman" w:cs="Times New Roman"/>
          <w:b/>
          <w:sz w:val="24"/>
          <w:szCs w:val="24"/>
        </w:rPr>
      </w:pPr>
      <w:r>
        <w:rPr>
          <w:rFonts w:ascii="Times New Roman" w:hAnsi="Times New Roman" w:cs="Times New Roman"/>
          <w:b/>
          <w:sz w:val="24"/>
          <w:szCs w:val="24"/>
        </w:rPr>
        <w:t>Link for video:</w:t>
      </w:r>
    </w:p>
    <w:p w:rsidR="00AC56CC" w:rsidP="0060125F" w14:paraId="3E3211A9" w14:textId="77777777">
      <w:pPr>
        <w:rPr>
          <w:rFonts w:ascii="Times New Roman" w:hAnsi="Times New Roman" w:cs="Times New Roman"/>
          <w:b/>
          <w:sz w:val="24"/>
          <w:szCs w:val="24"/>
        </w:rPr>
      </w:pPr>
    </w:p>
    <w:tbl>
      <w:tblPr>
        <w:tblStyle w:val="TableGrid"/>
        <w:tblW w:w="0" w:type="auto"/>
        <w:tblLook w:val="04A0"/>
      </w:tblPr>
      <w:tblGrid>
        <w:gridCol w:w="9350"/>
      </w:tblGrid>
      <w:tr w14:paraId="35E868F1" w14:textId="77777777" w:rsidTr="0060125F">
        <w:tblPrEx>
          <w:tblW w:w="0" w:type="auto"/>
          <w:tblLook w:val="04A0"/>
        </w:tblPrEx>
        <w:tc>
          <w:tcPr>
            <w:tcW w:w="9350" w:type="dxa"/>
          </w:tcPr>
          <w:p w:rsidR="00AC56CC" w:rsidP="00AC56CC" w14:paraId="5C3510E2" w14:textId="78F41319">
            <w:pPr>
              <w:rPr>
                <w:rFonts w:ascii="Times New Roman" w:hAnsi="Times New Roman" w:cs="Times New Roman"/>
                <w:b/>
                <w:sz w:val="24"/>
                <w:szCs w:val="24"/>
              </w:rPr>
            </w:pPr>
            <w:r>
              <w:rPr>
                <w:rFonts w:ascii="Times New Roman" w:hAnsi="Times New Roman" w:cs="Times New Roman"/>
                <w:b/>
                <w:sz w:val="24"/>
                <w:szCs w:val="24"/>
              </w:rPr>
              <w:t>Outline for video:</w:t>
            </w:r>
          </w:p>
          <w:p w:rsidR="0060125F" w:rsidP="0060125F" w14:paraId="2E070B02" w14:textId="04942A4C">
            <w:pPr>
              <w:rPr>
                <w:rFonts w:ascii="Times New Roman" w:hAnsi="Times New Roman" w:cs="Times New Roman"/>
                <w:b/>
                <w:sz w:val="24"/>
                <w:szCs w:val="24"/>
              </w:rPr>
            </w:pPr>
            <w:r>
              <w:rPr>
                <w:rFonts w:ascii="Times New Roman" w:hAnsi="Times New Roman" w:cs="Times New Roman"/>
                <w:b/>
                <w:sz w:val="24"/>
                <w:szCs w:val="24"/>
              </w:rPr>
              <w:t>Special Education Before the 1970s</w:t>
            </w:r>
          </w:p>
          <w:p w:rsidR="00406DB3" w:rsidP="0060125F" w14:paraId="43274D9F" w14:textId="79E715EE">
            <w:pPr>
              <w:rPr>
                <w:rFonts w:ascii="Times New Roman" w:hAnsi="Times New Roman" w:cs="Times New Roman"/>
                <w:sz w:val="24"/>
                <w:szCs w:val="24"/>
              </w:rPr>
            </w:pPr>
            <w:r>
              <w:rPr>
                <w:rFonts w:ascii="Times New Roman" w:hAnsi="Times New Roman" w:cs="Times New Roman"/>
                <w:sz w:val="24"/>
                <w:szCs w:val="24"/>
              </w:rPr>
              <w:t xml:space="preserve">Special education in the United States has been in existence for the past 50 years. </w:t>
            </w:r>
            <w:r w:rsidR="00860C30">
              <w:rPr>
                <w:rFonts w:ascii="Times New Roman" w:hAnsi="Times New Roman" w:cs="Times New Roman"/>
                <w:sz w:val="24"/>
                <w:szCs w:val="24"/>
              </w:rPr>
              <w:t xml:space="preserve">Before the 1970s, there were no efforts to advance the rights of disabled students. </w:t>
            </w:r>
            <w:r w:rsidR="009A7772">
              <w:rPr>
                <w:rFonts w:ascii="Times New Roman" w:hAnsi="Times New Roman" w:cs="Times New Roman"/>
                <w:sz w:val="24"/>
                <w:szCs w:val="24"/>
              </w:rPr>
              <w:t xml:space="preserve">The lack of proper legislation in the 1970s led to over 4.5 million children failing to get equal educational opportunities </w:t>
            </w:r>
            <w:r w:rsidR="009B7D08">
              <w:rPr>
                <w:rFonts w:ascii="Times New Roman" w:hAnsi="Times New Roman" w:cs="Times New Roman"/>
                <w:sz w:val="24"/>
                <w:szCs w:val="24"/>
              </w:rPr>
              <w:t>(</w:t>
            </w:r>
            <w:r w:rsidR="00895C78">
              <w:rPr>
                <w:rFonts w:ascii="Times New Roman" w:hAnsi="Times New Roman" w:cs="Times New Roman"/>
                <w:sz w:val="24"/>
                <w:szCs w:val="24"/>
              </w:rPr>
              <w:t>Esteves</w:t>
            </w:r>
            <w:r w:rsidR="00895C78">
              <w:rPr>
                <w:rFonts w:ascii="Times New Roman" w:hAnsi="Times New Roman" w:cs="Times New Roman"/>
                <w:sz w:val="24"/>
                <w:szCs w:val="24"/>
              </w:rPr>
              <w:t xml:space="preserve"> &amp; Rao</w:t>
            </w:r>
            <w:r w:rsidR="009B7D08">
              <w:rPr>
                <w:rFonts w:ascii="Times New Roman" w:hAnsi="Times New Roman" w:cs="Times New Roman"/>
                <w:sz w:val="24"/>
                <w:szCs w:val="24"/>
              </w:rPr>
              <w:t>, 2008)</w:t>
            </w:r>
            <w:r w:rsidR="009A7772">
              <w:rPr>
                <w:rFonts w:ascii="Times New Roman" w:hAnsi="Times New Roman" w:cs="Times New Roman"/>
                <w:sz w:val="24"/>
                <w:szCs w:val="24"/>
              </w:rPr>
              <w:t xml:space="preserve">. For example, there were inadequate schools for special education children. </w:t>
            </w:r>
            <w:r w:rsidR="00906D78">
              <w:rPr>
                <w:rFonts w:ascii="Times New Roman" w:hAnsi="Times New Roman" w:cs="Times New Roman"/>
                <w:sz w:val="24"/>
                <w:szCs w:val="24"/>
              </w:rPr>
              <w:t>In 1893, the Massachusetts Supreme Court expelled a student, who had the poor academic ability (</w:t>
            </w:r>
            <w:r w:rsidRPr="00895C78" w:rsidR="00895C78">
              <w:rPr>
                <w:rFonts w:ascii="Times New Roman" w:hAnsi="Times New Roman" w:cs="Times New Roman"/>
                <w:sz w:val="24"/>
                <w:szCs w:val="24"/>
              </w:rPr>
              <w:t>Esteves</w:t>
            </w:r>
            <w:r w:rsidRPr="00895C78" w:rsidR="00895C78">
              <w:rPr>
                <w:rFonts w:ascii="Times New Roman" w:hAnsi="Times New Roman" w:cs="Times New Roman"/>
                <w:sz w:val="24"/>
                <w:szCs w:val="24"/>
              </w:rPr>
              <w:t xml:space="preserve"> &amp; Rao, 2008</w:t>
            </w:r>
            <w:r w:rsidR="00906D78">
              <w:rPr>
                <w:rFonts w:ascii="Times New Roman" w:hAnsi="Times New Roman" w:cs="Times New Roman"/>
                <w:sz w:val="24"/>
                <w:szCs w:val="24"/>
              </w:rPr>
              <w:t xml:space="preserve">). </w:t>
            </w:r>
            <w:r w:rsidR="000B69BF">
              <w:rPr>
                <w:rFonts w:ascii="Times New Roman" w:hAnsi="Times New Roman" w:cs="Times New Roman"/>
                <w:sz w:val="24"/>
                <w:szCs w:val="24"/>
              </w:rPr>
              <w:t xml:space="preserve">In </w:t>
            </w:r>
            <w:r w:rsidRPr="004727A0" w:rsidR="000B69BF">
              <w:rPr>
                <w:rFonts w:ascii="Times New Roman" w:hAnsi="Times New Roman" w:cs="Times New Roman"/>
                <w:i/>
                <w:sz w:val="24"/>
                <w:szCs w:val="24"/>
              </w:rPr>
              <w:t>Brown v. Board of Education</w:t>
            </w:r>
            <w:r w:rsidR="000B69BF">
              <w:rPr>
                <w:rFonts w:ascii="Times New Roman" w:hAnsi="Times New Roman" w:cs="Times New Roman"/>
                <w:sz w:val="24"/>
                <w:szCs w:val="24"/>
              </w:rPr>
              <w:t xml:space="preserve"> in 1954, </w:t>
            </w:r>
            <w:r w:rsidR="00883E89">
              <w:rPr>
                <w:rFonts w:ascii="Times New Roman" w:hAnsi="Times New Roman" w:cs="Times New Roman"/>
                <w:sz w:val="24"/>
                <w:szCs w:val="24"/>
              </w:rPr>
              <w:t xml:space="preserve">a new direction </w:t>
            </w:r>
            <w:r w:rsidR="00883E89">
              <w:rPr>
                <w:rFonts w:ascii="Times New Roman" w:hAnsi="Times New Roman" w:cs="Times New Roman"/>
                <w:sz w:val="24"/>
                <w:szCs w:val="24"/>
              </w:rPr>
              <w:t>was implemented</w:t>
            </w:r>
            <w:r w:rsidR="00883E89">
              <w:rPr>
                <w:rFonts w:ascii="Times New Roman" w:hAnsi="Times New Roman" w:cs="Times New Roman"/>
                <w:sz w:val="24"/>
                <w:szCs w:val="24"/>
              </w:rPr>
              <w:t xml:space="preserve"> that provided equal education opportunities for all children irrespective of their backgrounds. </w:t>
            </w:r>
          </w:p>
          <w:p w:rsidR="000A63FF" w:rsidRPr="00406DB3" w:rsidP="0060125F" w14:paraId="32E3F77F" w14:textId="0FD99055">
            <w:pPr>
              <w:rPr>
                <w:rFonts w:ascii="Times New Roman" w:hAnsi="Times New Roman" w:cs="Times New Roman"/>
                <w:sz w:val="24"/>
                <w:szCs w:val="24"/>
              </w:rPr>
            </w:pPr>
            <w:r>
              <w:rPr>
                <w:rFonts w:ascii="Times New Roman" w:hAnsi="Times New Roman" w:cs="Times New Roman"/>
                <w:sz w:val="24"/>
                <w:szCs w:val="24"/>
              </w:rPr>
              <w:t xml:space="preserve">From the 1970s, several legislations led to the implementation of programs to cater to the special education needs of millions of children in the United States. The Education for all Handicapped Children Act </w:t>
            </w:r>
            <w:r>
              <w:rPr>
                <w:rFonts w:ascii="Times New Roman" w:hAnsi="Times New Roman" w:cs="Times New Roman"/>
                <w:sz w:val="24"/>
                <w:szCs w:val="24"/>
              </w:rPr>
              <w:t>was passed</w:t>
            </w:r>
            <w:r>
              <w:rPr>
                <w:rFonts w:ascii="Times New Roman" w:hAnsi="Times New Roman" w:cs="Times New Roman"/>
                <w:sz w:val="24"/>
                <w:szCs w:val="24"/>
              </w:rPr>
              <w:t xml:space="preserve"> </w:t>
            </w:r>
            <w:r w:rsidR="00F60E5F">
              <w:rPr>
                <w:rFonts w:ascii="Times New Roman" w:hAnsi="Times New Roman" w:cs="Times New Roman"/>
                <w:sz w:val="24"/>
                <w:szCs w:val="24"/>
              </w:rPr>
              <w:t xml:space="preserve">by congress </w:t>
            </w:r>
            <w:r>
              <w:rPr>
                <w:rFonts w:ascii="Times New Roman" w:hAnsi="Times New Roman" w:cs="Times New Roman"/>
                <w:sz w:val="24"/>
                <w:szCs w:val="24"/>
              </w:rPr>
              <w:t>in 1975 to mandate institutions to implement special education programs (</w:t>
            </w:r>
            <w:r w:rsidRPr="00895C78" w:rsidR="00895C78">
              <w:rPr>
                <w:rFonts w:ascii="Times New Roman" w:hAnsi="Times New Roman" w:cs="Times New Roman"/>
                <w:sz w:val="24"/>
                <w:szCs w:val="24"/>
              </w:rPr>
              <w:t>Esteves</w:t>
            </w:r>
            <w:r w:rsidRPr="00895C78" w:rsidR="00895C78">
              <w:rPr>
                <w:rFonts w:ascii="Times New Roman" w:hAnsi="Times New Roman" w:cs="Times New Roman"/>
                <w:sz w:val="24"/>
                <w:szCs w:val="24"/>
              </w:rPr>
              <w:t xml:space="preserve"> &amp; Rao, 2008</w:t>
            </w:r>
            <w:r>
              <w:rPr>
                <w:rFonts w:ascii="Times New Roman" w:hAnsi="Times New Roman" w:cs="Times New Roman"/>
                <w:sz w:val="24"/>
                <w:szCs w:val="24"/>
              </w:rPr>
              <w:t xml:space="preserve">). </w:t>
            </w:r>
            <w:r w:rsidR="00F60E5F">
              <w:rPr>
                <w:rFonts w:ascii="Times New Roman" w:hAnsi="Times New Roman" w:cs="Times New Roman"/>
                <w:sz w:val="24"/>
                <w:szCs w:val="24"/>
              </w:rPr>
              <w:t xml:space="preserve">It ensured that discrimination in public education </w:t>
            </w:r>
            <w:r w:rsidR="00F60E5F">
              <w:rPr>
                <w:rFonts w:ascii="Times New Roman" w:hAnsi="Times New Roman" w:cs="Times New Roman"/>
                <w:sz w:val="24"/>
                <w:szCs w:val="24"/>
              </w:rPr>
              <w:t>was eliminated</w:t>
            </w:r>
            <w:r w:rsidR="00F60E5F">
              <w:rPr>
                <w:rFonts w:ascii="Times New Roman" w:hAnsi="Times New Roman" w:cs="Times New Roman"/>
                <w:sz w:val="24"/>
                <w:szCs w:val="24"/>
              </w:rPr>
              <w:t xml:space="preserve">. </w:t>
            </w:r>
            <w:r w:rsidR="00BC49D7">
              <w:rPr>
                <w:rFonts w:ascii="Times New Roman" w:hAnsi="Times New Roman" w:cs="Times New Roman"/>
                <w:sz w:val="24"/>
                <w:szCs w:val="24"/>
              </w:rPr>
              <w:t xml:space="preserve">The Individuals with Disabilities in Education Act </w:t>
            </w:r>
            <w:r w:rsidR="00BC49D7">
              <w:rPr>
                <w:rFonts w:ascii="Times New Roman" w:hAnsi="Times New Roman" w:cs="Times New Roman"/>
                <w:sz w:val="24"/>
                <w:szCs w:val="24"/>
              </w:rPr>
              <w:t>was later implement</w:t>
            </w:r>
            <w:r w:rsidR="003C2AEA">
              <w:rPr>
                <w:rFonts w:ascii="Times New Roman" w:hAnsi="Times New Roman" w:cs="Times New Roman"/>
                <w:sz w:val="24"/>
                <w:szCs w:val="24"/>
              </w:rPr>
              <w:t>ed</w:t>
            </w:r>
            <w:r w:rsidR="003C2AEA">
              <w:rPr>
                <w:rFonts w:ascii="Times New Roman" w:hAnsi="Times New Roman" w:cs="Times New Roman"/>
                <w:sz w:val="24"/>
                <w:szCs w:val="24"/>
              </w:rPr>
              <w:t xml:space="preserve"> as a modification </w:t>
            </w:r>
            <w:r w:rsidR="00BC49D7">
              <w:rPr>
                <w:rFonts w:ascii="Times New Roman" w:hAnsi="Times New Roman" w:cs="Times New Roman"/>
                <w:sz w:val="24"/>
                <w:szCs w:val="24"/>
              </w:rPr>
              <w:t>to ensure that institutions provided special education following federal standards (</w:t>
            </w:r>
            <w:r w:rsidRPr="00895C78" w:rsidR="00895C78">
              <w:rPr>
                <w:rFonts w:ascii="Times New Roman" w:hAnsi="Times New Roman" w:cs="Times New Roman"/>
                <w:sz w:val="24"/>
                <w:szCs w:val="24"/>
              </w:rPr>
              <w:t>Esteves</w:t>
            </w:r>
            <w:r w:rsidRPr="00895C78" w:rsidR="00895C78">
              <w:rPr>
                <w:rFonts w:ascii="Times New Roman" w:hAnsi="Times New Roman" w:cs="Times New Roman"/>
                <w:sz w:val="24"/>
                <w:szCs w:val="24"/>
              </w:rPr>
              <w:t xml:space="preserve"> &amp; Rao, 2008</w:t>
            </w:r>
            <w:r w:rsidR="00BC49D7">
              <w:rPr>
                <w:rFonts w:ascii="Times New Roman" w:hAnsi="Times New Roman" w:cs="Times New Roman"/>
                <w:sz w:val="24"/>
                <w:szCs w:val="24"/>
              </w:rPr>
              <w:t xml:space="preserve">). Institutions that failed to do this did not get federal funds. </w:t>
            </w:r>
            <w:r w:rsidR="00A34521">
              <w:rPr>
                <w:rFonts w:ascii="Times New Roman" w:hAnsi="Times New Roman" w:cs="Times New Roman"/>
                <w:sz w:val="24"/>
                <w:szCs w:val="24"/>
              </w:rPr>
              <w:t xml:space="preserve">Other laws such as the Americans with Disabilities Act and No Child Left Behind have ensured that individuals with special needs get a free and appropriate education. </w:t>
            </w:r>
          </w:p>
          <w:p w:rsidR="00406DB3" w:rsidRPr="003C2AEA" w:rsidP="0060125F" w14:paraId="15B2B9F2" w14:textId="4D44DBDB">
            <w:pPr>
              <w:rPr>
                <w:rFonts w:ascii="Times New Roman" w:hAnsi="Times New Roman" w:cs="Times New Roman"/>
                <w:b/>
                <w:sz w:val="24"/>
                <w:szCs w:val="24"/>
              </w:rPr>
            </w:pPr>
            <w:r w:rsidRPr="003C2AEA">
              <w:rPr>
                <w:rFonts w:ascii="Times New Roman" w:hAnsi="Times New Roman" w:cs="Times New Roman"/>
                <w:b/>
                <w:sz w:val="24"/>
                <w:szCs w:val="24"/>
              </w:rPr>
              <w:t>Court Cases</w:t>
            </w:r>
          </w:p>
          <w:p w:rsidR="0060125F" w:rsidP="0060125F" w14:paraId="5F3E2903" w14:textId="27382EE2">
            <w:pPr>
              <w:rPr>
                <w:rFonts w:ascii="Times New Roman" w:hAnsi="Times New Roman" w:cs="Times New Roman"/>
                <w:sz w:val="24"/>
                <w:szCs w:val="24"/>
              </w:rPr>
            </w:pPr>
            <w:r>
              <w:rPr>
                <w:rFonts w:ascii="Times New Roman" w:hAnsi="Times New Roman" w:cs="Times New Roman"/>
                <w:sz w:val="24"/>
                <w:szCs w:val="24"/>
              </w:rPr>
              <w:t xml:space="preserve">In the case of </w:t>
            </w:r>
            <w:r w:rsidRPr="00895C78">
              <w:rPr>
                <w:rFonts w:ascii="Times New Roman" w:hAnsi="Times New Roman" w:cs="Times New Roman"/>
                <w:i/>
                <w:sz w:val="24"/>
                <w:szCs w:val="24"/>
              </w:rPr>
              <w:t>Mills v. Board of Education of District of Columbia</w:t>
            </w:r>
            <w:r>
              <w:rPr>
                <w:rFonts w:ascii="Times New Roman" w:hAnsi="Times New Roman" w:cs="Times New Roman"/>
                <w:sz w:val="24"/>
                <w:szCs w:val="24"/>
              </w:rPr>
              <w:t xml:space="preserve"> (1972), it </w:t>
            </w:r>
            <w:r>
              <w:rPr>
                <w:rFonts w:ascii="Times New Roman" w:hAnsi="Times New Roman" w:cs="Times New Roman"/>
                <w:sz w:val="24"/>
                <w:szCs w:val="24"/>
              </w:rPr>
              <w:t>was ruled</w:t>
            </w:r>
            <w:r>
              <w:rPr>
                <w:rFonts w:ascii="Times New Roman" w:hAnsi="Times New Roman" w:cs="Times New Roman"/>
                <w:sz w:val="24"/>
                <w:szCs w:val="24"/>
              </w:rPr>
              <w:t xml:space="preserve"> that students with disabilities have a right to public education irrespective of whether they can afford the cost (Stewart, n. d.). </w:t>
            </w:r>
            <w:r w:rsidR="00D51122">
              <w:rPr>
                <w:rFonts w:ascii="Times New Roman" w:hAnsi="Times New Roman" w:cs="Times New Roman"/>
                <w:sz w:val="24"/>
                <w:szCs w:val="24"/>
              </w:rPr>
              <w:t xml:space="preserve">The ruling stated that children with special needs are not only entitled to free education but also training that matches their learning capacity. </w:t>
            </w:r>
            <w:r w:rsidR="002F05E4">
              <w:rPr>
                <w:rFonts w:ascii="Times New Roman" w:hAnsi="Times New Roman" w:cs="Times New Roman"/>
                <w:sz w:val="24"/>
                <w:szCs w:val="24"/>
              </w:rPr>
              <w:t xml:space="preserve">This case was essential in ensuring that children with disabilities have access to education. </w:t>
            </w:r>
            <w:r w:rsidR="007D0447">
              <w:rPr>
                <w:rFonts w:ascii="Times New Roman" w:hAnsi="Times New Roman" w:cs="Times New Roman"/>
                <w:sz w:val="24"/>
                <w:szCs w:val="24"/>
              </w:rPr>
              <w:t xml:space="preserve">It led to the provision of more funding for special education programs. </w:t>
            </w:r>
          </w:p>
          <w:p w:rsidR="00895C78" w:rsidRPr="00895C78" w:rsidP="0060125F" w14:paraId="316B4D7F" w14:textId="27A97D6F">
            <w:pPr>
              <w:rPr>
                <w:rFonts w:ascii="Times New Roman" w:hAnsi="Times New Roman" w:cs="Times New Roman"/>
                <w:sz w:val="24"/>
                <w:szCs w:val="24"/>
              </w:rPr>
            </w:pPr>
            <w:r>
              <w:rPr>
                <w:rFonts w:ascii="Times New Roman" w:hAnsi="Times New Roman" w:cs="Times New Roman"/>
                <w:sz w:val="24"/>
                <w:szCs w:val="24"/>
              </w:rPr>
              <w:t xml:space="preserve">In the case of </w:t>
            </w:r>
            <w:r w:rsidRPr="00895C78">
              <w:rPr>
                <w:rFonts w:ascii="Times New Roman" w:hAnsi="Times New Roman" w:cs="Times New Roman"/>
                <w:i/>
                <w:sz w:val="24"/>
                <w:szCs w:val="24"/>
              </w:rPr>
              <w:t>Timothy W. v. Rochester, New Hampshire, School District</w:t>
            </w:r>
            <w:r>
              <w:rPr>
                <w:rFonts w:ascii="Times New Roman" w:hAnsi="Times New Roman" w:cs="Times New Roman"/>
                <w:i/>
                <w:sz w:val="24"/>
                <w:szCs w:val="24"/>
              </w:rPr>
              <w:t xml:space="preserve">. </w:t>
            </w:r>
            <w:r>
              <w:rPr>
                <w:rFonts w:ascii="Times New Roman" w:hAnsi="Times New Roman" w:cs="Times New Roman"/>
                <w:sz w:val="24"/>
                <w:szCs w:val="24"/>
              </w:rPr>
              <w:t xml:space="preserve">Timothy filed for an appeal from the district court, which ruled that </w:t>
            </w:r>
            <w:r>
              <w:rPr>
                <w:rFonts w:ascii="Times New Roman" w:hAnsi="Times New Roman" w:cs="Times New Roman"/>
                <w:sz w:val="24"/>
                <w:szCs w:val="24"/>
              </w:rPr>
              <w:t>children who are profoundly handicapped</w:t>
            </w:r>
            <w:r>
              <w:rPr>
                <w:rFonts w:ascii="Times New Roman" w:hAnsi="Times New Roman" w:cs="Times New Roman"/>
                <w:sz w:val="24"/>
                <w:szCs w:val="24"/>
              </w:rPr>
              <w:t xml:space="preserve"> are not eligible for special education if there are no benefits from it (Daugherty, 2001). The decision of the district court </w:t>
            </w:r>
            <w:r>
              <w:rPr>
                <w:rFonts w:ascii="Times New Roman" w:hAnsi="Times New Roman" w:cs="Times New Roman"/>
                <w:sz w:val="24"/>
                <w:szCs w:val="24"/>
              </w:rPr>
              <w:t>was reversed</w:t>
            </w:r>
            <w:r>
              <w:rPr>
                <w:rFonts w:ascii="Times New Roman" w:hAnsi="Times New Roman" w:cs="Times New Roman"/>
                <w:sz w:val="24"/>
                <w:szCs w:val="24"/>
              </w:rPr>
              <w:t xml:space="preserve"> and it was indicated that education should be available for all handicapped children and should target and meet their needs (Daugherty, 2001). This is in line with the provision of the All Handicapped Children Act. The court upheld a zero-reject policy in the provision of education for children with special needs. </w:t>
            </w:r>
          </w:p>
          <w:p w:rsidR="0060125F" w:rsidP="0060125F" w14:paraId="6EB83765" w14:textId="77777777">
            <w:pPr>
              <w:rPr>
                <w:rFonts w:ascii="Times New Roman" w:hAnsi="Times New Roman" w:cs="Times New Roman"/>
                <w:b/>
                <w:sz w:val="24"/>
                <w:szCs w:val="24"/>
              </w:rPr>
            </w:pPr>
          </w:p>
          <w:p w:rsidR="0060125F" w:rsidP="0060125F" w14:paraId="2C321FB2" w14:textId="77777777">
            <w:pPr>
              <w:rPr>
                <w:rFonts w:ascii="Times New Roman" w:hAnsi="Times New Roman" w:cs="Times New Roman"/>
                <w:b/>
                <w:sz w:val="24"/>
                <w:szCs w:val="24"/>
              </w:rPr>
            </w:pPr>
          </w:p>
          <w:p w:rsidR="0060125F" w:rsidP="0060125F" w14:paraId="19F6A8D6" w14:textId="77777777">
            <w:pPr>
              <w:rPr>
                <w:rFonts w:ascii="Times New Roman" w:hAnsi="Times New Roman" w:cs="Times New Roman"/>
                <w:b/>
                <w:sz w:val="24"/>
                <w:szCs w:val="24"/>
              </w:rPr>
            </w:pPr>
          </w:p>
          <w:p w:rsidR="0060125F" w:rsidP="0060125F" w14:paraId="26B7E3EC" w14:textId="77777777">
            <w:pPr>
              <w:rPr>
                <w:rFonts w:ascii="Times New Roman" w:hAnsi="Times New Roman" w:cs="Times New Roman"/>
                <w:b/>
                <w:sz w:val="24"/>
                <w:szCs w:val="24"/>
              </w:rPr>
            </w:pPr>
          </w:p>
          <w:p w:rsidR="0060125F" w:rsidP="0060125F" w14:paraId="77AFA7D4" w14:textId="77777777">
            <w:pPr>
              <w:rPr>
                <w:rFonts w:ascii="Times New Roman" w:hAnsi="Times New Roman" w:cs="Times New Roman"/>
                <w:b/>
                <w:sz w:val="24"/>
                <w:szCs w:val="24"/>
              </w:rPr>
            </w:pPr>
          </w:p>
          <w:p w:rsidR="0060125F" w:rsidP="0060125F" w14:paraId="28C65AB7" w14:textId="77777777">
            <w:pPr>
              <w:rPr>
                <w:rFonts w:ascii="Times New Roman" w:hAnsi="Times New Roman" w:cs="Times New Roman"/>
                <w:b/>
                <w:sz w:val="24"/>
                <w:szCs w:val="24"/>
              </w:rPr>
            </w:pPr>
          </w:p>
          <w:p w:rsidR="0060125F" w:rsidP="0060125F" w14:paraId="5C92EB21" w14:textId="77777777">
            <w:pPr>
              <w:rPr>
                <w:rFonts w:ascii="Times New Roman" w:hAnsi="Times New Roman" w:cs="Times New Roman"/>
                <w:b/>
                <w:sz w:val="24"/>
                <w:szCs w:val="24"/>
              </w:rPr>
            </w:pPr>
          </w:p>
          <w:p w:rsidR="0060125F" w:rsidP="0060125F" w14:paraId="0B534A3A" w14:textId="77777777">
            <w:pPr>
              <w:rPr>
                <w:rFonts w:ascii="Times New Roman" w:hAnsi="Times New Roman" w:cs="Times New Roman"/>
                <w:b/>
                <w:sz w:val="24"/>
                <w:szCs w:val="24"/>
              </w:rPr>
            </w:pPr>
          </w:p>
          <w:p w:rsidR="0060125F" w:rsidP="0060125F" w14:paraId="15534281" w14:textId="77777777">
            <w:pPr>
              <w:rPr>
                <w:rFonts w:ascii="Times New Roman" w:hAnsi="Times New Roman" w:cs="Times New Roman"/>
                <w:b/>
                <w:sz w:val="24"/>
                <w:szCs w:val="24"/>
              </w:rPr>
            </w:pPr>
          </w:p>
          <w:p w:rsidR="0060125F" w:rsidP="0060125F" w14:paraId="362B0184" w14:textId="77777777">
            <w:pPr>
              <w:rPr>
                <w:rFonts w:ascii="Times New Roman" w:hAnsi="Times New Roman" w:cs="Times New Roman"/>
                <w:b/>
                <w:sz w:val="24"/>
                <w:szCs w:val="24"/>
              </w:rPr>
            </w:pPr>
          </w:p>
          <w:p w:rsidR="0060125F" w:rsidP="0060125F" w14:paraId="2AE5F6B4" w14:textId="77777777">
            <w:pPr>
              <w:rPr>
                <w:rFonts w:ascii="Times New Roman" w:hAnsi="Times New Roman" w:cs="Times New Roman"/>
                <w:b/>
                <w:sz w:val="24"/>
                <w:szCs w:val="24"/>
              </w:rPr>
            </w:pPr>
          </w:p>
          <w:p w:rsidR="0060125F" w:rsidP="0060125F" w14:paraId="53361162" w14:textId="77777777">
            <w:pPr>
              <w:rPr>
                <w:rFonts w:ascii="Times New Roman" w:hAnsi="Times New Roman" w:cs="Times New Roman"/>
                <w:b/>
                <w:sz w:val="24"/>
                <w:szCs w:val="24"/>
              </w:rPr>
            </w:pPr>
          </w:p>
          <w:p w:rsidR="0060125F" w:rsidP="0060125F" w14:paraId="5C45CD11" w14:textId="77777777">
            <w:pPr>
              <w:rPr>
                <w:rFonts w:ascii="Times New Roman" w:hAnsi="Times New Roman" w:cs="Times New Roman"/>
                <w:b/>
                <w:sz w:val="24"/>
                <w:szCs w:val="24"/>
              </w:rPr>
            </w:pPr>
          </w:p>
          <w:p w:rsidR="0060125F" w:rsidP="0060125F" w14:paraId="7CD8F7AA" w14:textId="77777777">
            <w:pPr>
              <w:rPr>
                <w:rFonts w:ascii="Times New Roman" w:hAnsi="Times New Roman" w:cs="Times New Roman"/>
                <w:b/>
                <w:sz w:val="24"/>
                <w:szCs w:val="24"/>
              </w:rPr>
            </w:pPr>
          </w:p>
          <w:p w:rsidR="0060125F" w:rsidP="0060125F" w14:paraId="2AA22394" w14:textId="77777777">
            <w:pPr>
              <w:rPr>
                <w:rFonts w:ascii="Times New Roman" w:hAnsi="Times New Roman" w:cs="Times New Roman"/>
                <w:b/>
                <w:sz w:val="24"/>
                <w:szCs w:val="24"/>
              </w:rPr>
            </w:pPr>
          </w:p>
          <w:p w:rsidR="0060125F" w:rsidP="0060125F" w14:paraId="293BB11F" w14:textId="77777777">
            <w:pPr>
              <w:rPr>
                <w:rFonts w:ascii="Times New Roman" w:hAnsi="Times New Roman" w:cs="Times New Roman"/>
                <w:b/>
                <w:sz w:val="24"/>
                <w:szCs w:val="24"/>
              </w:rPr>
            </w:pPr>
          </w:p>
          <w:p w:rsidR="0060125F" w:rsidP="0060125F" w14:paraId="7206A942" w14:textId="77777777">
            <w:pPr>
              <w:rPr>
                <w:rFonts w:ascii="Times New Roman" w:hAnsi="Times New Roman" w:cs="Times New Roman"/>
                <w:b/>
                <w:sz w:val="24"/>
                <w:szCs w:val="24"/>
              </w:rPr>
            </w:pPr>
          </w:p>
          <w:p w:rsidR="0060125F" w:rsidP="0060125F" w14:paraId="04982F42" w14:textId="77777777">
            <w:pPr>
              <w:rPr>
                <w:rFonts w:ascii="Times New Roman" w:hAnsi="Times New Roman" w:cs="Times New Roman"/>
                <w:b/>
                <w:sz w:val="24"/>
                <w:szCs w:val="24"/>
              </w:rPr>
            </w:pPr>
          </w:p>
          <w:p w:rsidR="0060125F" w:rsidP="0060125F" w14:paraId="5D59A834" w14:textId="77777777">
            <w:pPr>
              <w:rPr>
                <w:rFonts w:ascii="Times New Roman" w:hAnsi="Times New Roman" w:cs="Times New Roman"/>
                <w:b/>
                <w:sz w:val="24"/>
                <w:szCs w:val="24"/>
              </w:rPr>
            </w:pPr>
          </w:p>
          <w:p w:rsidR="0060125F" w:rsidP="0060125F" w14:paraId="5396B9B1" w14:textId="77777777">
            <w:pPr>
              <w:rPr>
                <w:rFonts w:ascii="Times New Roman" w:hAnsi="Times New Roman" w:cs="Times New Roman"/>
                <w:b/>
                <w:sz w:val="24"/>
                <w:szCs w:val="24"/>
              </w:rPr>
            </w:pPr>
          </w:p>
          <w:p w:rsidR="0060125F" w:rsidP="0060125F" w14:paraId="585E9D3B" w14:textId="77777777">
            <w:pPr>
              <w:rPr>
                <w:rFonts w:ascii="Times New Roman" w:hAnsi="Times New Roman" w:cs="Times New Roman"/>
                <w:b/>
                <w:sz w:val="24"/>
                <w:szCs w:val="24"/>
              </w:rPr>
            </w:pPr>
          </w:p>
          <w:p w:rsidR="0060125F" w:rsidP="0060125F" w14:paraId="40C2C9C8" w14:textId="77777777">
            <w:pPr>
              <w:rPr>
                <w:rFonts w:ascii="Times New Roman" w:hAnsi="Times New Roman" w:cs="Times New Roman"/>
                <w:b/>
                <w:sz w:val="24"/>
                <w:szCs w:val="24"/>
              </w:rPr>
            </w:pPr>
          </w:p>
          <w:p w:rsidR="0060125F" w:rsidP="0060125F" w14:paraId="0BC3E656" w14:textId="77777777">
            <w:pPr>
              <w:rPr>
                <w:rFonts w:ascii="Times New Roman" w:hAnsi="Times New Roman" w:cs="Times New Roman"/>
                <w:b/>
                <w:sz w:val="24"/>
                <w:szCs w:val="24"/>
              </w:rPr>
            </w:pPr>
          </w:p>
          <w:p w:rsidR="0060125F" w:rsidP="0060125F" w14:paraId="75681B33" w14:textId="77777777">
            <w:pPr>
              <w:rPr>
                <w:rFonts w:ascii="Times New Roman" w:hAnsi="Times New Roman" w:cs="Times New Roman"/>
                <w:b/>
                <w:sz w:val="24"/>
                <w:szCs w:val="24"/>
              </w:rPr>
            </w:pPr>
          </w:p>
        </w:tc>
      </w:tr>
    </w:tbl>
    <w:p w:rsidR="0060125F" w:rsidP="0060125F" w14:paraId="300EB14E" w14:textId="03A61A04">
      <w:pPr>
        <w:rPr>
          <w:rFonts w:ascii="Times New Roman" w:hAnsi="Times New Roman" w:cs="Times New Roman"/>
          <w:b/>
          <w:sz w:val="24"/>
          <w:szCs w:val="24"/>
        </w:rPr>
      </w:pPr>
      <w:r>
        <w:rPr>
          <w:rFonts w:ascii="Times New Roman" w:hAnsi="Times New Roman" w:cs="Times New Roman"/>
          <w:b/>
          <w:sz w:val="24"/>
          <w:szCs w:val="24"/>
        </w:rPr>
        <w:t>References:</w:t>
      </w:r>
    </w:p>
    <w:p w:rsidR="00347DC0" w:rsidP="0060125F" w14:paraId="1640CC6B" w14:textId="4C227BB9">
      <w:pPr>
        <w:rPr>
          <w:rFonts w:ascii="Times New Roman" w:hAnsi="Times New Roman" w:cs="Times New Roman"/>
          <w:sz w:val="24"/>
          <w:szCs w:val="24"/>
        </w:rPr>
      </w:pPr>
      <w:r>
        <w:rPr>
          <w:rFonts w:ascii="Times New Roman" w:hAnsi="Times New Roman" w:cs="Times New Roman"/>
          <w:sz w:val="24"/>
          <w:szCs w:val="24"/>
        </w:rPr>
        <w:t xml:space="preserve">Daugherty, R. F. (2001). </w:t>
      </w:r>
      <w:r w:rsidRPr="00351BD6">
        <w:rPr>
          <w:rFonts w:ascii="Times New Roman" w:hAnsi="Times New Roman" w:cs="Times New Roman"/>
          <w:i/>
          <w:sz w:val="24"/>
          <w:szCs w:val="24"/>
        </w:rPr>
        <w:t>Special education: A summary of legal requirements, terms, and trends</w:t>
      </w:r>
      <w:r>
        <w:rPr>
          <w:rFonts w:ascii="Times New Roman" w:hAnsi="Times New Roman" w:cs="Times New Roman"/>
          <w:sz w:val="24"/>
          <w:szCs w:val="24"/>
        </w:rPr>
        <w:t xml:space="preserve">. </w:t>
      </w:r>
    </w:p>
    <w:p w:rsidR="00347DC0" w:rsidRPr="00347DC0" w:rsidP="0060125F" w14:paraId="61F13B00" w14:textId="3E4ECEC3">
      <w:pPr>
        <w:rPr>
          <w:rFonts w:ascii="Times New Roman" w:hAnsi="Times New Roman" w:cs="Times New Roman"/>
          <w:sz w:val="24"/>
          <w:szCs w:val="24"/>
        </w:rPr>
      </w:pPr>
      <w:r>
        <w:rPr>
          <w:rFonts w:ascii="Times New Roman" w:hAnsi="Times New Roman" w:cs="Times New Roman"/>
          <w:sz w:val="24"/>
          <w:szCs w:val="24"/>
        </w:rPr>
        <w:tab/>
        <w:t xml:space="preserve">Connecticut, United States: Greenwood Publishing Group. </w:t>
      </w:r>
    </w:p>
    <w:p w:rsidR="00895C78" w:rsidP="0060125F" w14:paraId="580FAD2B" w14:textId="6BE31F15">
      <w:pPr>
        <w:rPr>
          <w:rFonts w:ascii="Times New Roman" w:hAnsi="Times New Roman" w:cs="Times New Roman"/>
          <w:i/>
          <w:sz w:val="24"/>
          <w:szCs w:val="24"/>
        </w:rPr>
      </w:pPr>
      <w:r>
        <w:rPr>
          <w:rFonts w:ascii="Times New Roman" w:hAnsi="Times New Roman" w:cs="Times New Roman"/>
          <w:sz w:val="24"/>
          <w:szCs w:val="24"/>
        </w:rPr>
        <w:t>Esteves</w:t>
      </w:r>
      <w:r>
        <w:rPr>
          <w:rFonts w:ascii="Times New Roman" w:hAnsi="Times New Roman" w:cs="Times New Roman"/>
          <w:sz w:val="24"/>
          <w:szCs w:val="24"/>
        </w:rPr>
        <w:t xml:space="preserve">, K. J. &amp; Rao, S. (2008). </w:t>
      </w:r>
      <w:r w:rsidR="00003A0F">
        <w:rPr>
          <w:rFonts w:ascii="Times New Roman" w:hAnsi="Times New Roman" w:cs="Times New Roman"/>
          <w:sz w:val="24"/>
          <w:szCs w:val="24"/>
        </w:rPr>
        <w:t xml:space="preserve">The evolution of special education. </w:t>
      </w:r>
      <w:r w:rsidRPr="00F46DD9" w:rsidR="00003A0F">
        <w:rPr>
          <w:rFonts w:ascii="Times New Roman" w:hAnsi="Times New Roman" w:cs="Times New Roman"/>
          <w:i/>
          <w:sz w:val="24"/>
          <w:szCs w:val="24"/>
        </w:rPr>
        <w:t xml:space="preserve">National Association of </w:t>
      </w:r>
    </w:p>
    <w:p w:rsidR="00F46DD9" w:rsidP="00F46DD9" w14:paraId="032C471E" w14:textId="2645A110">
      <w:pPr>
        <w:ind w:left="720"/>
        <w:rPr>
          <w:rFonts w:ascii="Times New Roman" w:hAnsi="Times New Roman" w:cs="Times New Roman"/>
          <w:sz w:val="24"/>
          <w:szCs w:val="24"/>
        </w:rPr>
      </w:pPr>
      <w:r w:rsidRPr="00F46DD9">
        <w:rPr>
          <w:rFonts w:ascii="Times New Roman" w:hAnsi="Times New Roman" w:cs="Times New Roman"/>
          <w:i/>
          <w:sz w:val="24"/>
          <w:szCs w:val="24"/>
        </w:rPr>
        <w:t>Elementary Principals</w:t>
      </w:r>
      <w:r>
        <w:rPr>
          <w:rFonts w:ascii="Times New Roman" w:hAnsi="Times New Roman" w:cs="Times New Roman"/>
          <w:sz w:val="24"/>
          <w:szCs w:val="24"/>
        </w:rPr>
        <w:t xml:space="preserve">. </w:t>
      </w:r>
      <w:r w:rsidRPr="00F46DD9">
        <w:rPr>
          <w:rFonts w:ascii="Times New Roman" w:hAnsi="Times New Roman" w:cs="Times New Roman"/>
          <w:sz w:val="24"/>
          <w:szCs w:val="24"/>
        </w:rPr>
        <w:t>https://www.naesp.org/sites/default/files/resources/1/Principal/2008/N-Oweb2.pdf</w:t>
      </w:r>
    </w:p>
    <w:p w:rsidR="00351BD6" w:rsidP="00351BD6" w14:paraId="5840ADD1" w14:textId="79DCB7CA">
      <w:pPr>
        <w:rPr>
          <w:rFonts w:ascii="Times New Roman" w:hAnsi="Times New Roman" w:cs="Times New Roman"/>
          <w:sz w:val="24"/>
          <w:szCs w:val="24"/>
        </w:rPr>
      </w:pPr>
      <w:r>
        <w:rPr>
          <w:rFonts w:ascii="Times New Roman" w:hAnsi="Times New Roman" w:cs="Times New Roman"/>
          <w:sz w:val="24"/>
          <w:szCs w:val="24"/>
        </w:rPr>
        <w:t xml:space="preserve">Stewart, D. (n. d.). </w:t>
      </w:r>
      <w:r w:rsidR="00023B0D">
        <w:rPr>
          <w:rFonts w:ascii="Times New Roman" w:hAnsi="Times New Roman" w:cs="Times New Roman"/>
          <w:sz w:val="24"/>
          <w:szCs w:val="24"/>
        </w:rPr>
        <w:t xml:space="preserve">The right to education. </w:t>
      </w:r>
      <w:r w:rsidRPr="00020A62" w:rsidR="00023B0D">
        <w:rPr>
          <w:rFonts w:ascii="Times New Roman" w:hAnsi="Times New Roman" w:cs="Times New Roman"/>
          <w:i/>
          <w:sz w:val="24"/>
          <w:szCs w:val="24"/>
        </w:rPr>
        <w:t>Disability Justice</w:t>
      </w:r>
      <w:r w:rsidR="00023B0D">
        <w:rPr>
          <w:rFonts w:ascii="Times New Roman" w:hAnsi="Times New Roman" w:cs="Times New Roman"/>
          <w:sz w:val="24"/>
          <w:szCs w:val="24"/>
        </w:rPr>
        <w:t xml:space="preserve">. </w:t>
      </w:r>
    </w:p>
    <w:p w:rsidR="00020A62" w:rsidRPr="00895C78" w:rsidP="00351BD6" w14:paraId="2383C89B" w14:textId="0A56B063">
      <w:pPr>
        <w:rPr>
          <w:rFonts w:ascii="Times New Roman" w:hAnsi="Times New Roman" w:cs="Times New Roman"/>
          <w:sz w:val="24"/>
          <w:szCs w:val="24"/>
        </w:rPr>
      </w:pPr>
      <w:r>
        <w:rPr>
          <w:rFonts w:ascii="Times New Roman" w:hAnsi="Times New Roman" w:cs="Times New Roman"/>
          <w:sz w:val="24"/>
          <w:szCs w:val="24"/>
        </w:rPr>
        <w:tab/>
      </w:r>
      <w:r w:rsidRPr="00020A62">
        <w:rPr>
          <w:rFonts w:ascii="Times New Roman" w:hAnsi="Times New Roman" w:cs="Times New Roman"/>
          <w:sz w:val="24"/>
          <w:szCs w:val="24"/>
        </w:rPr>
        <w:t>https://disabilityjustice.org/right-to-education/</w:t>
      </w:r>
      <w:bookmarkStart w:id="0" w:name="_GoBack"/>
      <w:bookmarkEnd w:id="0"/>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125F" w:rsidP="0060125F" w14:paraId="6FBCAEB9" w14:textId="77777777">
    <w:pPr>
      <w:pStyle w:val="Header"/>
    </w:pPr>
  </w:p>
  <w:p w:rsidR="0060125F" w:rsidP="0060125F" w14:paraId="3487E8F7" w14:textId="77777777"/>
  <w:p w:rsidR="0060125F" w:rsidP="0060125F" w14:paraId="5D012C03" w14:textId="77777777">
    <w:pPr>
      <w:pStyle w:val="Footer"/>
    </w:pPr>
  </w:p>
  <w:p w:rsidR="0060125F" w:rsidP="0060125F" w14:paraId="11025898" w14:textId="77777777"/>
  <w:p w:rsidR="0060125F" w:rsidP="0060125F" w14:paraId="220D691B" w14:textId="66DA98A6">
    <w:pPr>
      <w:pStyle w:val="Footer"/>
      <w:jc w:val="center"/>
    </w:pPr>
    <w:r w:rsidRPr="00F00580">
      <w:rPr>
        <w:sz w:val="20"/>
        <w:szCs w:val="20"/>
      </w:rPr>
      <w:t>© 201</w:t>
    </w:r>
    <w:r w:rsidR="0027018F">
      <w:rPr>
        <w:sz w:val="20"/>
        <w:szCs w:val="20"/>
      </w:rPr>
      <w:t>9</w:t>
    </w:r>
    <w:r w:rsidRPr="00F00580">
      <w:rPr>
        <w:sz w:val="20"/>
        <w:szCs w:val="20"/>
      </w:rPr>
      <w:t>. Grand Canyon University. All Rights Reserved.</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5F"/>
    <w:rsid w:val="00003A0F"/>
    <w:rsid w:val="00020A62"/>
    <w:rsid w:val="00023B0D"/>
    <w:rsid w:val="000A63FF"/>
    <w:rsid w:val="000B69BF"/>
    <w:rsid w:val="00147CEF"/>
    <w:rsid w:val="001B0E28"/>
    <w:rsid w:val="0027018F"/>
    <w:rsid w:val="002B769D"/>
    <w:rsid w:val="002F05E4"/>
    <w:rsid w:val="00300CF2"/>
    <w:rsid w:val="00347DC0"/>
    <w:rsid w:val="00351BD6"/>
    <w:rsid w:val="003C2AEA"/>
    <w:rsid w:val="00406DB3"/>
    <w:rsid w:val="004727A0"/>
    <w:rsid w:val="0060125F"/>
    <w:rsid w:val="007D0447"/>
    <w:rsid w:val="008056E1"/>
    <w:rsid w:val="00860C30"/>
    <w:rsid w:val="00883E89"/>
    <w:rsid w:val="00895C78"/>
    <w:rsid w:val="00906D78"/>
    <w:rsid w:val="009A7772"/>
    <w:rsid w:val="009B7D08"/>
    <w:rsid w:val="00A34521"/>
    <w:rsid w:val="00AC56CC"/>
    <w:rsid w:val="00BC49D7"/>
    <w:rsid w:val="00D51122"/>
    <w:rsid w:val="00F00580"/>
    <w:rsid w:val="00F31F8C"/>
    <w:rsid w:val="00F46DD9"/>
    <w:rsid w:val="00F60E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B7328"/>
  <w15:chartTrackingRefBased/>
  <w15:docId w15:val="{D98E063D-3264-4772-8216-72623832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25F"/>
  </w:style>
  <w:style w:type="paragraph" w:styleId="Footer">
    <w:name w:val="footer"/>
    <w:basedOn w:val="Normal"/>
    <w:link w:val="FooterChar"/>
    <w:uiPriority w:val="99"/>
    <w:unhideWhenUsed/>
    <w:rsid w:val="00601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25F"/>
  </w:style>
  <w:style w:type="paragraph" w:styleId="CommentText">
    <w:name w:val="annotation text"/>
    <w:basedOn w:val="Normal"/>
    <w:link w:val="CommentTextChar"/>
    <w:uiPriority w:val="99"/>
    <w:rsid w:val="006012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0125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51B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1" ma:contentTypeDescription="Create a new document." ma:contentTypeScope="" ma:versionID="6c2c36359d71eb747fbb188f75fc8d29">
  <xsd:schema xmlns:xsd="http://www.w3.org/2001/XMLSchema" xmlns:xs="http://www.w3.org/2001/XMLSchema" xmlns:p="http://schemas.microsoft.com/office/2006/metadata/properties" xmlns:ns1="http://schemas.microsoft.com/sharepoint/v3" xmlns:ns2="d6188da8-f31e-469a-aed4-03a23c44e36a" targetNamespace="http://schemas.microsoft.com/office/2006/metadata/properties" ma:root="true" ma:fieldsID="08acee74153637279a480e75df712a71" ns1:_="" ns2:_="">
    <xsd:import namespace="http://schemas.microsoft.com/sharepoint/v3"/>
    <xsd:import namespace="d6188da8-f31e-469a-aed4-03a23c44e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D83BD-F6EE-4661-AFF6-0041DDC80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da8-f31e-469a-aed4-03a23c44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E8B1C-FDEC-48AD-9D88-C29D16DAFFD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AB74332-BE28-4817-BD89-5D0B514D3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Dusty Sanchez</dc:creator>
  <cp:lastModifiedBy>Oso</cp:lastModifiedBy>
  <cp:revision>2</cp:revision>
  <dcterms:created xsi:type="dcterms:W3CDTF">2021-05-26T19:02:00Z</dcterms:created>
  <dcterms:modified xsi:type="dcterms:W3CDTF">2021-05-26T19:02:00Z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0x010100B9FDC2B66788A044965A7B8958E6244A</vt:lpwstr>
  </property>
  <property fmtid="{D5CDD505-2E9C-101B-9397-08002B2CF9AE}" pid="4" name="DocumentBusinessValue">
    <vt:lpwstr>1;#Normal|581d4866-74cc-43f1-bef1-bb304cbfeaa5</vt:lpwstr>
  </property>
  <property fmtid="{D5CDD505-2E9C-101B-9397-08002B2CF9AE}" pid="5" name="DocumentCategory">
    <vt:lpwstr/>
  </property>
  <property fmtid="{D5CDD505-2E9C-101B-9397-08002B2CF9AE}" pid="6" name="DocumentDepartment">
    <vt:lpwstr>3;#Academic Program and Course Development|59abafec-cbf5-4238-a796-a3b74278f4db</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Order">
    <vt:r8>4036500</vt:r8>
  </property>
  <property fmtid="{D5CDD505-2E9C-101B-9397-08002B2CF9AE}" pid="11" name="SecurityClassification">
    <vt:lpwstr>2;#Internal|98311b30-b9e9-4d4f-9f64-0688c0d4a234</vt:lpwstr>
  </property>
  <property fmtid="{D5CDD505-2E9C-101B-9397-08002B2CF9AE}" pid="12" name="TaxKeyword">
    <vt:lpwstr/>
  </property>
  <property fmtid="{D5CDD505-2E9C-101B-9397-08002B2CF9AE}" pid="13" name="TemplateUrl">
    <vt:lpwstr/>
  </property>
  <property fmtid="{D5CDD505-2E9C-101B-9397-08002B2CF9AE}" pid="14" name="xd_ProgID">
    <vt:lpwstr/>
  </property>
  <property fmtid="{D5CDD505-2E9C-101B-9397-08002B2CF9AE}" pid="15" name="_SharedFileIndex">
    <vt:lpwstr/>
  </property>
  <property fmtid="{D5CDD505-2E9C-101B-9397-08002B2CF9AE}" pid="16" name="_SourceUrl">
    <vt:lpwstr/>
  </property>
</Properties>
</file>